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F6B" w:rsidRPr="005A7F6B" w:rsidRDefault="005A7F6B" w:rsidP="005A7F6B">
      <w:pPr>
        <w:spacing w:before="120" w:after="0" w:line="240" w:lineRule="auto"/>
        <w:ind w:left="360"/>
        <w:outlineLvl w:val="0"/>
        <w:rPr>
          <w:rFonts w:ascii="Arial" w:eastAsia="Times New Roman" w:hAnsi="Arial" w:cs="Arial"/>
          <w:bCs/>
          <w:noProof w:val="0"/>
          <w:color w:val="000000"/>
          <w:kern w:val="36"/>
          <w:sz w:val="24"/>
          <w:szCs w:val="24"/>
          <w:lang w:eastAsia="cs-CZ"/>
        </w:rPr>
      </w:pPr>
      <w:r w:rsidRPr="005A7F6B">
        <w:rPr>
          <w:rFonts w:ascii="Arial" w:eastAsia="Times New Roman" w:hAnsi="Arial" w:cs="Arial"/>
          <w:bCs/>
          <w:noProof w:val="0"/>
          <w:color w:val="000000"/>
          <w:kern w:val="36"/>
          <w:sz w:val="24"/>
          <w:szCs w:val="24"/>
          <w:lang w:eastAsia="cs-CZ"/>
        </w:rPr>
        <w:t xml:space="preserve">Příloha č. </w:t>
      </w:r>
      <w:r w:rsidR="00CB1959">
        <w:rPr>
          <w:rFonts w:ascii="Arial" w:eastAsia="Times New Roman" w:hAnsi="Arial" w:cs="Arial"/>
          <w:bCs/>
          <w:noProof w:val="0"/>
          <w:color w:val="000000"/>
          <w:kern w:val="36"/>
          <w:sz w:val="24"/>
          <w:szCs w:val="24"/>
          <w:lang w:eastAsia="cs-CZ"/>
        </w:rPr>
        <w:t>2</w:t>
      </w:r>
      <w:bookmarkStart w:id="0" w:name="_GoBack"/>
      <w:bookmarkEnd w:id="0"/>
    </w:p>
    <w:p w:rsidR="005A7F6B" w:rsidRDefault="005A7F6B" w:rsidP="005A7F6B">
      <w:pPr>
        <w:spacing w:before="120" w:after="0" w:line="240" w:lineRule="auto"/>
        <w:ind w:left="360"/>
        <w:outlineLvl w:val="0"/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</w:pPr>
    </w:p>
    <w:p w:rsidR="005A7F6B" w:rsidRDefault="005A7F6B" w:rsidP="005A7F6B">
      <w:pPr>
        <w:spacing w:before="120" w:after="0" w:line="240" w:lineRule="auto"/>
        <w:ind w:left="360"/>
        <w:outlineLvl w:val="0"/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>Př</w:t>
      </w:r>
      <w:r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>ehled klíčových oblastí změn, s</w:t>
      </w:r>
      <w:r w:rsidRPr="005A7F6B"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>trategick</w:t>
      </w:r>
      <w:r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>ých</w:t>
      </w:r>
      <w:r w:rsidRPr="005A7F6B"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 xml:space="preserve"> a specifick</w:t>
      </w:r>
      <w:r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 xml:space="preserve">ých </w:t>
      </w:r>
      <w:r w:rsidRPr="005A7F6B"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>cíl</w:t>
      </w:r>
      <w:r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>ů</w:t>
      </w:r>
      <w:r w:rsidRPr="005A7F6B"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 xml:space="preserve"> N</w:t>
      </w:r>
      <w:r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 xml:space="preserve">árodní </w:t>
      </w:r>
      <w:r w:rsidRPr="005A7F6B"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>RIS3</w:t>
      </w:r>
      <w:r>
        <w:rPr>
          <w:rFonts w:ascii="Arial" w:eastAsia="Times New Roman" w:hAnsi="Arial" w:cs="Arial"/>
          <w:b/>
          <w:bCs/>
          <w:noProof w:val="0"/>
          <w:color w:val="000000"/>
          <w:kern w:val="36"/>
          <w:sz w:val="32"/>
          <w:szCs w:val="32"/>
          <w:lang w:eastAsia="cs-CZ"/>
        </w:rPr>
        <w:t xml:space="preserve"> strategie</w:t>
      </w:r>
    </w:p>
    <w:p w:rsidR="005A7F6B" w:rsidRPr="005A7F6B" w:rsidRDefault="005A7F6B" w:rsidP="005A7F6B">
      <w:pPr>
        <w:spacing w:before="120"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bCs/>
          <w:noProof w:val="0"/>
          <w:kern w:val="36"/>
          <w:sz w:val="48"/>
          <w:szCs w:val="48"/>
          <w:lang w:eastAsia="cs-CZ"/>
        </w:rPr>
      </w:pPr>
    </w:p>
    <w:p w:rsidR="005A7F6B" w:rsidRDefault="005A7F6B" w:rsidP="005A7F6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Klíčová oblast změn A: Vyšší inovační výkonnost firem</w:t>
      </w:r>
    </w:p>
    <w:p w:rsidR="005A7F6B" w:rsidRPr="005A7F6B" w:rsidRDefault="005A7F6B" w:rsidP="005A7F6B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</w:p>
    <w:p w:rsidR="005A7F6B" w:rsidRP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A. 1: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Zvýšit inovační poptávku ve firmách (i ve veřejném sektoru)</w:t>
      </w:r>
    </w:p>
    <w:p w:rsidR="005A7F6B" w:rsidRP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A. 2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>: Zvýšit míru podnikání ve společnosti s důrazem na zakládání nových rychle rostoucích firem</w:t>
      </w:r>
    </w:p>
    <w:p w:rsid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A. 3: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Zvýšit internacionalizaci MSP</w:t>
      </w:r>
    </w:p>
    <w:p w:rsidR="005A7F6B" w:rsidRPr="005A7F6B" w:rsidRDefault="005A7F6B" w:rsidP="005A7F6B">
      <w:pPr>
        <w:spacing w:after="0" w:line="240" w:lineRule="auto"/>
        <w:ind w:left="1440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</w:p>
    <w:p w:rsidR="005A7F6B" w:rsidRDefault="005A7F6B" w:rsidP="005A7F6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Klíčová oblast změn B: Zvýšení kvality výzkumu</w:t>
      </w:r>
    </w:p>
    <w:p w:rsidR="005A7F6B" w:rsidRPr="005A7F6B" w:rsidRDefault="005A7F6B" w:rsidP="005A7F6B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</w:p>
    <w:p w:rsid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B. 1: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Zlepšit kvalitu a problémovou orientaci výzkumu ve znalostních doménách relevantních pro inteligentní specializaci</w:t>
      </w:r>
    </w:p>
    <w:p w:rsidR="005A7F6B" w:rsidRPr="005A7F6B" w:rsidRDefault="005A7F6B" w:rsidP="005A7F6B">
      <w:pPr>
        <w:spacing w:after="0" w:line="240" w:lineRule="auto"/>
        <w:ind w:left="1440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</w:t>
      </w:r>
    </w:p>
    <w:p w:rsidR="005A7F6B" w:rsidRDefault="005A7F6B" w:rsidP="005A7F6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Klíčová oblast změn C: Zvýšení ekonomických přínosů veřejného výzkumu</w:t>
      </w:r>
    </w:p>
    <w:p w:rsidR="005A7F6B" w:rsidRPr="005A7F6B" w:rsidRDefault="005A7F6B" w:rsidP="005A7F6B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</w:p>
    <w:p w:rsid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C. 1: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Zvýšit relevanci výzkumu</w:t>
      </w:r>
    </w:p>
    <w:p w:rsidR="005A7F6B" w:rsidRPr="005A7F6B" w:rsidRDefault="005A7F6B" w:rsidP="005A7F6B">
      <w:pPr>
        <w:spacing w:after="0" w:line="240" w:lineRule="auto"/>
        <w:ind w:left="1440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</w:p>
    <w:p w:rsidR="005A7F6B" w:rsidRDefault="005A7F6B" w:rsidP="005A7F6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Klíčová oblast změn D: Lepší dostupnost lidských zdrojů v počtu i kvalitě pro inovační podnikání, výzkum a vývoj</w:t>
      </w:r>
    </w:p>
    <w:p w:rsidR="005A7F6B" w:rsidRPr="005A7F6B" w:rsidRDefault="005A7F6B" w:rsidP="005A7F6B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</w:p>
    <w:p w:rsidR="005A7F6B" w:rsidRP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D. 1: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Zvýšit kvalitu absolventů škol </w:t>
      </w:r>
    </w:p>
    <w:p w:rsidR="005A7F6B" w:rsidRP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D. 2: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Identifikovat a využít talenty</w:t>
      </w:r>
    </w:p>
    <w:p w:rsid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D. 3: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Zvýšit kvalitu pracovníků ve výzkumu a vývoji</w:t>
      </w:r>
    </w:p>
    <w:p w:rsidR="005A7F6B" w:rsidRPr="005A7F6B" w:rsidRDefault="005A7F6B" w:rsidP="005A7F6B">
      <w:pPr>
        <w:spacing w:after="0" w:line="240" w:lineRule="auto"/>
        <w:ind w:left="1440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</w:p>
    <w:p w:rsidR="005A7F6B" w:rsidRDefault="005A7F6B" w:rsidP="005A7F6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 xml:space="preserve">Klíčová oblast změn E: Rozvoj </w:t>
      </w:r>
      <w:proofErr w:type="spellStart"/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eGovernmentu</w:t>
      </w:r>
      <w:proofErr w:type="spellEnd"/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 xml:space="preserve"> a </w:t>
      </w:r>
      <w:proofErr w:type="spellStart"/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eBusinessu</w:t>
      </w:r>
      <w:proofErr w:type="spellEnd"/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 xml:space="preserve"> pro zvýšení konkurenceschopnosti (rozvoj ICT a digitální agenda)</w:t>
      </w:r>
    </w:p>
    <w:p w:rsidR="005A7F6B" w:rsidRPr="005A7F6B" w:rsidRDefault="005A7F6B" w:rsidP="005A7F6B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</w:p>
    <w:p w:rsidR="005A7F6B" w:rsidRP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E. 1: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Rozvoj </w:t>
      </w:r>
      <w:proofErr w:type="spellStart"/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>eGovernmentu</w:t>
      </w:r>
      <w:proofErr w:type="spellEnd"/>
    </w:p>
    <w:p w:rsidR="005A7F6B" w:rsidRP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E. 2: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Rozvoj </w:t>
      </w:r>
      <w:proofErr w:type="spellStart"/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>eBusinessu</w:t>
      </w:r>
      <w:proofErr w:type="spellEnd"/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a ICT v podnikání</w:t>
      </w:r>
    </w:p>
    <w:p w:rsid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E. 3: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Rozvoj Infrastruktury v</w:t>
      </w:r>
      <w:r>
        <w:rPr>
          <w:rFonts w:ascii="Arial" w:eastAsia="Times New Roman" w:hAnsi="Arial" w:cs="Arial"/>
          <w:noProof w:val="0"/>
          <w:color w:val="000000"/>
          <w:lang w:eastAsia="cs-CZ"/>
        </w:rPr>
        <w:t> 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>ICT</w:t>
      </w:r>
    </w:p>
    <w:p w:rsidR="005A7F6B" w:rsidRPr="005A7F6B" w:rsidRDefault="005A7F6B" w:rsidP="005A7F6B">
      <w:pPr>
        <w:spacing w:after="0" w:line="240" w:lineRule="auto"/>
        <w:ind w:left="1440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</w:p>
    <w:p w:rsidR="005A7F6B" w:rsidRDefault="005A7F6B" w:rsidP="005A7F6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Klíčová oblast změn F: Posílení a lepší využití sociálního kapitálu a kreativity při řešení komplexních společenských výzev</w:t>
      </w:r>
    </w:p>
    <w:p w:rsidR="005A7F6B" w:rsidRPr="005A7F6B" w:rsidRDefault="005A7F6B" w:rsidP="005A7F6B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</w:pPr>
    </w:p>
    <w:p w:rsidR="005A7F6B" w:rsidRP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F. 1: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Podpořit otevřenou partnerskou spolupráci při experimentálním řešení společenských výzev a systémově využít úspěšně ověřené modely</w:t>
      </w:r>
    </w:p>
    <w:p w:rsidR="005A7F6B" w:rsidRPr="005A7F6B" w:rsidRDefault="005A7F6B" w:rsidP="005A7F6B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noProof w:val="0"/>
          <w:color w:val="000000"/>
          <w:lang w:eastAsia="cs-CZ"/>
        </w:rPr>
      </w:pPr>
      <w:r w:rsidRPr="005A7F6B">
        <w:rPr>
          <w:rFonts w:ascii="Arial" w:eastAsia="Times New Roman" w:hAnsi="Arial" w:cs="Arial"/>
          <w:b/>
          <w:bCs/>
          <w:noProof w:val="0"/>
          <w:color w:val="000000"/>
          <w:lang w:eastAsia="cs-CZ"/>
        </w:rPr>
        <w:t>F. 2:</w:t>
      </w:r>
      <w:r w:rsidRPr="005A7F6B">
        <w:rPr>
          <w:rFonts w:ascii="Arial" w:eastAsia="Times New Roman" w:hAnsi="Arial" w:cs="Arial"/>
          <w:noProof w:val="0"/>
          <w:color w:val="000000"/>
          <w:lang w:eastAsia="cs-CZ"/>
        </w:rPr>
        <w:t xml:space="preserve"> Podpořit a lépe využít spolupráci místních aktérů při řešení potřeb v oblasti zaměstnanosti, ekonomického rozvoje a sociální inkluze v krajích ČR</w:t>
      </w:r>
    </w:p>
    <w:p w:rsidR="00861C77" w:rsidRDefault="00861C77"/>
    <w:sectPr w:rsidR="00861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D2CCB"/>
    <w:multiLevelType w:val="multilevel"/>
    <w:tmpl w:val="697E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6B"/>
    <w:rsid w:val="005A7F6B"/>
    <w:rsid w:val="00861C77"/>
    <w:rsid w:val="00CB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noProof/>
    </w:rPr>
  </w:style>
  <w:style w:type="paragraph" w:styleId="Nadpis1">
    <w:name w:val="heading 1"/>
    <w:basedOn w:val="Normln"/>
    <w:link w:val="Nadpis1Char"/>
    <w:uiPriority w:val="9"/>
    <w:qFormat/>
    <w:rsid w:val="005A7F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7F6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A7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noProof/>
    </w:rPr>
  </w:style>
  <w:style w:type="paragraph" w:styleId="Nadpis1">
    <w:name w:val="heading 1"/>
    <w:basedOn w:val="Normln"/>
    <w:link w:val="Nadpis1Char"/>
    <w:uiPriority w:val="9"/>
    <w:qFormat/>
    <w:rsid w:val="005A7F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7F6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A7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1296</Characters>
  <Application>Microsoft Office Word</Application>
  <DocSecurity>0</DocSecurity>
  <Lines>10</Lines>
  <Paragraphs>3</Paragraphs>
  <ScaleCrop>false</ScaleCrop>
  <Company>Úřad vlády ČR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Bernardová Eva</dc:creator>
  <cp:lastModifiedBy>Bernardová Eva</cp:lastModifiedBy>
  <cp:revision>2</cp:revision>
  <dcterms:created xsi:type="dcterms:W3CDTF">2017-04-21T09:12:00Z</dcterms:created>
  <dcterms:modified xsi:type="dcterms:W3CDTF">2017-04-21T12:02:00Z</dcterms:modified>
</cp:coreProperties>
</file>